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8251D">
      <w:pPr>
        <w:pStyle w:val="3"/>
        <w:topLinePunct/>
        <w:autoSpaceDE/>
        <w:autoSpaceDN/>
        <w:spacing w:line="560" w:lineRule="exact"/>
        <w:jc w:val="center"/>
        <w:rPr>
          <w:rFonts w:ascii="Times New Roman" w:hAnsi="Times New Roman" w:eastAsia="方正小标宋简体" w:cs="Times New Roman"/>
          <w:b w:val="0"/>
          <w:sz w:val="44"/>
          <w:szCs w:val="44"/>
        </w:rPr>
      </w:pPr>
      <w:r>
        <w:rPr>
          <w:rFonts w:ascii="Times New Roman" w:hAnsi="Times New Roman" w:eastAsia="方正小标宋简体" w:cs="Times New Roman"/>
          <w:b w:val="0"/>
          <w:sz w:val="44"/>
          <w:szCs w:val="44"/>
        </w:rPr>
        <w:t>中山大学</w:t>
      </w:r>
      <w:r>
        <w:rPr>
          <w:rFonts w:hint="eastAsia" w:ascii="Times New Roman" w:hAnsi="Times New Roman" w:eastAsia="方正小标宋简体" w:cs="Times New Roman"/>
          <w:b w:val="0"/>
          <w:sz w:val="44"/>
          <w:szCs w:val="44"/>
          <w:lang w:val="en-US" w:eastAsia="zh-CN"/>
        </w:rPr>
        <w:t>地理科学与规划学院2026</w:t>
      </w:r>
      <w:r>
        <w:rPr>
          <w:rFonts w:ascii="Times New Roman" w:hAnsi="Times New Roman" w:eastAsia="方正小标宋简体" w:cs="Times New Roman"/>
          <w:b w:val="0"/>
          <w:sz w:val="44"/>
          <w:szCs w:val="44"/>
        </w:rPr>
        <w:t>年</w:t>
      </w:r>
    </w:p>
    <w:p w14:paraId="28836961">
      <w:pPr>
        <w:pStyle w:val="3"/>
        <w:topLinePunct/>
        <w:autoSpaceDE/>
        <w:autoSpaceDN/>
        <w:spacing w:line="560" w:lineRule="exact"/>
        <w:jc w:val="center"/>
        <w:rPr>
          <w:rFonts w:ascii="Times New Roman" w:hAnsi="Times New Roman" w:eastAsia="方正小标宋简体" w:cs="Times New Roman"/>
          <w:b w:val="0"/>
          <w:sz w:val="44"/>
          <w:szCs w:val="44"/>
        </w:rPr>
      </w:pPr>
      <w:r>
        <w:rPr>
          <w:rFonts w:ascii="Times New Roman" w:hAnsi="Times New Roman" w:eastAsia="方正小标宋简体" w:cs="Times New Roman"/>
          <w:b w:val="0"/>
          <w:sz w:val="44"/>
          <w:szCs w:val="44"/>
        </w:rPr>
        <w:t>硕士研究生</w:t>
      </w:r>
      <w:r>
        <w:rPr>
          <w:rFonts w:hint="eastAsia" w:ascii="Times New Roman" w:hAnsi="Times New Roman" w:eastAsia="方正小标宋简体" w:cs="Times New Roman"/>
          <w:b w:val="0"/>
          <w:sz w:val="44"/>
          <w:szCs w:val="44"/>
          <w:lang w:val="en-US" w:eastAsia="zh-CN"/>
        </w:rPr>
        <w:t>调剂</w:t>
      </w:r>
      <w:r>
        <w:rPr>
          <w:rFonts w:ascii="Times New Roman" w:hAnsi="Times New Roman" w:eastAsia="方正小标宋简体" w:cs="Times New Roman"/>
          <w:b w:val="0"/>
          <w:sz w:val="44"/>
          <w:szCs w:val="44"/>
        </w:rPr>
        <w:t>复试录取工作安排</w:t>
      </w:r>
    </w:p>
    <w:p w14:paraId="24C47692">
      <w:pPr>
        <w:pStyle w:val="3"/>
        <w:topLinePunct/>
        <w:autoSpaceDE/>
        <w:autoSpaceDN/>
        <w:spacing w:line="560" w:lineRule="exact"/>
        <w:jc w:val="center"/>
        <w:rPr>
          <w:rFonts w:ascii="Times New Roman" w:hAnsi="Times New Roman" w:eastAsia="仿宋_GB2312" w:cs="Times New Roman"/>
          <w:b w:val="0"/>
          <w:sz w:val="44"/>
          <w:szCs w:val="44"/>
        </w:rPr>
      </w:pPr>
    </w:p>
    <w:p w14:paraId="6513C0EC"/>
    <w:p w14:paraId="1B6BCACA">
      <w:pPr>
        <w:spacing w:line="540" w:lineRule="exact"/>
        <w:ind w:firstLine="643" w:firstLineChars="200"/>
        <w:rPr>
          <w:rFonts w:ascii="黑体" w:hAnsi="黑体" w:eastAsia="黑体" w:cs="黑体"/>
          <w:b/>
          <w:sz w:val="32"/>
          <w:szCs w:val="32"/>
        </w:rPr>
      </w:pPr>
      <w:r>
        <w:rPr>
          <w:rFonts w:hint="eastAsia" w:ascii="黑体" w:hAnsi="黑体" w:eastAsia="黑体" w:cs="黑体"/>
          <w:b/>
          <w:sz w:val="32"/>
          <w:szCs w:val="32"/>
          <w:lang w:val="en-US" w:eastAsia="zh-CN"/>
        </w:rPr>
        <w:t>一</w:t>
      </w:r>
      <w:r>
        <w:rPr>
          <w:rFonts w:hint="eastAsia" w:ascii="黑体" w:hAnsi="黑体" w:eastAsia="黑体" w:cs="黑体"/>
          <w:b/>
          <w:sz w:val="32"/>
          <w:szCs w:val="32"/>
        </w:rPr>
        <w:t>、资格审查</w:t>
      </w:r>
    </w:p>
    <w:p w14:paraId="114F7251">
      <w:pPr>
        <w:spacing w:line="540" w:lineRule="exact"/>
        <w:ind w:firstLine="640" w:firstLineChars="200"/>
        <w:rPr>
          <w:rFonts w:eastAsia="仿宋"/>
          <w:sz w:val="32"/>
          <w:szCs w:val="32"/>
        </w:rPr>
      </w:pPr>
      <w:r>
        <w:rPr>
          <w:rFonts w:eastAsia="仿宋"/>
          <w:sz w:val="32"/>
          <w:szCs w:val="32"/>
        </w:rPr>
        <w:t>请复试考生</w:t>
      </w:r>
      <w:r>
        <w:rPr>
          <w:rFonts w:hint="eastAsia" w:eastAsia="仿宋"/>
          <w:sz w:val="32"/>
          <w:szCs w:val="32"/>
          <w:lang w:eastAsia="zh-CN"/>
        </w:rPr>
        <w:t>（</w:t>
      </w:r>
      <w:r>
        <w:rPr>
          <w:rFonts w:hint="eastAsia" w:eastAsia="仿宋"/>
          <w:sz w:val="32"/>
          <w:szCs w:val="32"/>
          <w:lang w:val="en-US" w:eastAsia="zh-CN"/>
        </w:rPr>
        <w:t>已参加第一志愿复试的除外</w:t>
      </w:r>
      <w:r>
        <w:rPr>
          <w:rFonts w:hint="eastAsia" w:eastAsia="仿宋"/>
          <w:sz w:val="32"/>
          <w:szCs w:val="32"/>
          <w:lang w:eastAsia="zh-CN"/>
        </w:rPr>
        <w:t>）</w:t>
      </w:r>
      <w:r>
        <w:rPr>
          <w:rFonts w:eastAsia="仿宋"/>
          <w:sz w:val="32"/>
          <w:szCs w:val="32"/>
        </w:rPr>
        <w:t>于</w:t>
      </w:r>
      <w:r>
        <w:rPr>
          <w:rFonts w:hint="eastAsia" w:eastAsia="仿宋"/>
          <w:sz w:val="32"/>
          <w:szCs w:val="32"/>
          <w:lang w:val="en-US" w:eastAsia="zh-CN"/>
        </w:rPr>
        <w:t>3</w:t>
      </w:r>
      <w:r>
        <w:rPr>
          <w:rFonts w:eastAsia="仿宋"/>
          <w:sz w:val="32"/>
          <w:szCs w:val="32"/>
        </w:rPr>
        <w:t>月</w:t>
      </w:r>
      <w:r>
        <w:rPr>
          <w:rFonts w:hint="eastAsia" w:eastAsia="仿宋"/>
          <w:sz w:val="32"/>
          <w:szCs w:val="32"/>
          <w:lang w:val="en-US" w:eastAsia="zh-CN"/>
        </w:rPr>
        <w:t>31</w:t>
      </w:r>
      <w:r>
        <w:rPr>
          <w:rFonts w:eastAsia="仿宋"/>
          <w:sz w:val="32"/>
          <w:szCs w:val="32"/>
        </w:rPr>
        <w:t>日</w:t>
      </w:r>
      <w:r>
        <w:rPr>
          <w:rFonts w:hint="eastAsia" w:eastAsia="仿宋"/>
          <w:sz w:val="32"/>
          <w:szCs w:val="32"/>
          <w:lang w:val="en-US" w:eastAsia="zh-CN"/>
        </w:rPr>
        <w:t>15:00</w:t>
      </w:r>
      <w:r>
        <w:rPr>
          <w:rFonts w:eastAsia="仿宋"/>
          <w:sz w:val="32"/>
          <w:szCs w:val="32"/>
        </w:rPr>
        <w:t>前提供以下材料进行资格审查</w:t>
      </w:r>
      <w:r>
        <w:rPr>
          <w:rFonts w:hint="eastAsia" w:eastAsia="仿宋"/>
          <w:sz w:val="32"/>
          <w:szCs w:val="32"/>
        </w:rPr>
        <w:t>。</w:t>
      </w:r>
      <w:r>
        <w:rPr>
          <w:rFonts w:eastAsia="仿宋"/>
          <w:sz w:val="32"/>
          <w:szCs w:val="32"/>
        </w:rPr>
        <w:t>材料以原件扫描件或照片电子版的形式，</w:t>
      </w:r>
      <w:r>
        <w:rPr>
          <w:rFonts w:hint="eastAsia" w:eastAsia="仿宋"/>
          <w:sz w:val="32"/>
          <w:szCs w:val="32"/>
          <w:lang w:val="en-US" w:eastAsia="zh-CN"/>
        </w:rPr>
        <w:t>按顺序合并成一个PDF发送到huanghzh3@mail.sysu.edu.cn，</w:t>
      </w:r>
      <w:r>
        <w:rPr>
          <w:rFonts w:hint="eastAsia" w:eastAsia="仿宋"/>
          <w:bCs/>
          <w:sz w:val="32"/>
          <w:szCs w:val="32"/>
        </w:rPr>
        <w:t>文件命名格式为：报考专业+考生编号+姓名+</w:t>
      </w:r>
      <w:r>
        <w:rPr>
          <w:rFonts w:hint="eastAsia" w:eastAsia="仿宋"/>
          <w:bCs/>
          <w:sz w:val="32"/>
          <w:szCs w:val="32"/>
          <w:lang w:val="en-US" w:eastAsia="zh-CN"/>
        </w:rPr>
        <w:t>资格审查材料</w:t>
      </w:r>
      <w:r>
        <w:rPr>
          <w:rFonts w:eastAsia="仿宋"/>
          <w:sz w:val="32"/>
          <w:szCs w:val="32"/>
        </w:rPr>
        <w:t>。入学复查时核对原件。</w:t>
      </w:r>
    </w:p>
    <w:p w14:paraId="77D84C7B">
      <w:pPr>
        <w:spacing w:line="54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（一）资格审查材料</w:t>
      </w:r>
    </w:p>
    <w:p w14:paraId="12590179">
      <w:pPr>
        <w:spacing w:line="540" w:lineRule="exact"/>
        <w:ind w:firstLine="640" w:firstLineChars="200"/>
        <w:rPr>
          <w:rFonts w:eastAsia="仿宋"/>
          <w:bCs/>
          <w:sz w:val="32"/>
          <w:szCs w:val="32"/>
        </w:rPr>
      </w:pPr>
      <w:r>
        <w:rPr>
          <w:rFonts w:eastAsia="仿宋"/>
          <w:bCs/>
          <w:sz w:val="32"/>
          <w:szCs w:val="32"/>
        </w:rPr>
        <w:t>1.身份证原件正反面。如果身份证丢失，可以用临时身份证（在有效期内）或户籍所在地派出所开具的户籍证明（贴有本人近期一寸免冠照片、盖骑缝章）。曾经更改过姓名或身份证号的考生，需提供户口本或公安局开具的证明。</w:t>
      </w:r>
    </w:p>
    <w:p w14:paraId="7B9A3B92">
      <w:pPr>
        <w:spacing w:line="540" w:lineRule="exact"/>
        <w:ind w:firstLine="640" w:firstLineChars="200"/>
        <w:rPr>
          <w:rFonts w:eastAsia="仿宋"/>
          <w:bCs/>
          <w:sz w:val="32"/>
          <w:szCs w:val="32"/>
        </w:rPr>
      </w:pPr>
      <w:r>
        <w:rPr>
          <w:rFonts w:eastAsia="仿宋"/>
          <w:bCs/>
          <w:sz w:val="32"/>
          <w:szCs w:val="32"/>
        </w:rPr>
        <w:t>2.初试准考证。</w:t>
      </w:r>
    </w:p>
    <w:p w14:paraId="66EC4E37">
      <w:pPr>
        <w:spacing w:line="540" w:lineRule="exact"/>
        <w:ind w:firstLine="640" w:firstLineChars="200"/>
        <w:rPr>
          <w:rFonts w:eastAsia="仿宋"/>
          <w:bCs/>
          <w:sz w:val="32"/>
          <w:szCs w:val="32"/>
        </w:rPr>
      </w:pPr>
      <w:r>
        <w:rPr>
          <w:rFonts w:eastAsia="仿宋"/>
          <w:bCs/>
          <w:sz w:val="32"/>
          <w:szCs w:val="32"/>
        </w:rPr>
        <w:t>3.学籍学历证明（往届考生须提交《教育部学历证书电子注册备案表》，应届生须提交《教育部学籍在线验证报告》办理方式详见中国高等教育学生信息网http://www.chsi.com.cn/xlcx/bgys.jsp）。</w:t>
      </w:r>
    </w:p>
    <w:p w14:paraId="12818FB1">
      <w:pPr>
        <w:spacing w:line="540" w:lineRule="exact"/>
        <w:ind w:firstLine="640" w:firstLineChars="200"/>
        <w:rPr>
          <w:rFonts w:eastAsia="仿宋"/>
          <w:bCs/>
          <w:sz w:val="32"/>
          <w:szCs w:val="32"/>
        </w:rPr>
      </w:pPr>
      <w:r>
        <w:rPr>
          <w:rFonts w:eastAsia="仿宋"/>
          <w:bCs/>
          <w:sz w:val="32"/>
          <w:szCs w:val="32"/>
        </w:rPr>
        <w:t>4.本科阶段学习成绩单原件或复印件（原件应加盖学校教务管理部门公章，复印件须有“原件复印”并加盖原件存档单位公章）。</w:t>
      </w:r>
    </w:p>
    <w:p w14:paraId="0F722882">
      <w:pPr>
        <w:spacing w:line="540" w:lineRule="exact"/>
        <w:ind w:firstLine="640" w:firstLineChars="200"/>
        <w:rPr>
          <w:rFonts w:eastAsia="仿宋"/>
          <w:bCs/>
          <w:sz w:val="32"/>
          <w:szCs w:val="32"/>
        </w:rPr>
      </w:pPr>
      <w:r>
        <w:rPr>
          <w:rFonts w:eastAsia="仿宋"/>
          <w:bCs/>
          <w:sz w:val="32"/>
          <w:szCs w:val="32"/>
        </w:rPr>
        <w:t>5.应届生提供学生证。</w:t>
      </w:r>
    </w:p>
    <w:p w14:paraId="2988C757">
      <w:pPr>
        <w:spacing w:line="540" w:lineRule="exact"/>
        <w:ind w:firstLine="640" w:firstLineChars="200"/>
        <w:rPr>
          <w:rFonts w:eastAsia="仿宋"/>
          <w:bCs/>
          <w:sz w:val="32"/>
          <w:szCs w:val="32"/>
        </w:rPr>
      </w:pPr>
      <w:r>
        <w:rPr>
          <w:rFonts w:eastAsia="仿宋"/>
          <w:bCs/>
          <w:sz w:val="32"/>
          <w:szCs w:val="32"/>
        </w:rPr>
        <w:t>6.往届毕业生提供毕业证书、学位证书（如有）。（毕业证书丢失的提供“中国高等教育学生信息网”的《教育部学历证书电子注册备案表》或《中国高等教育学历认证报告》）。</w:t>
      </w:r>
    </w:p>
    <w:p w14:paraId="7F540C59">
      <w:pPr>
        <w:spacing w:line="540" w:lineRule="exact"/>
        <w:ind w:firstLine="640" w:firstLineChars="200"/>
        <w:rPr>
          <w:rFonts w:eastAsia="仿宋"/>
          <w:bCs/>
          <w:sz w:val="32"/>
          <w:szCs w:val="32"/>
        </w:rPr>
      </w:pPr>
      <w:r>
        <w:rPr>
          <w:rFonts w:eastAsia="仿宋"/>
          <w:bCs/>
          <w:sz w:val="32"/>
          <w:szCs w:val="32"/>
        </w:rPr>
        <w:t>7.凡于境外获得的文凭须提交教育部留学服务中心出具的认证报告。</w:t>
      </w:r>
    </w:p>
    <w:p w14:paraId="566AB7EE">
      <w:pPr>
        <w:spacing w:line="540" w:lineRule="exact"/>
        <w:ind w:firstLine="640" w:firstLineChars="200"/>
        <w:rPr>
          <w:rFonts w:eastAsia="仿宋"/>
          <w:bCs/>
          <w:sz w:val="32"/>
          <w:szCs w:val="32"/>
        </w:rPr>
      </w:pPr>
      <w:r>
        <w:rPr>
          <w:rFonts w:eastAsia="仿宋"/>
          <w:bCs/>
          <w:sz w:val="32"/>
          <w:szCs w:val="32"/>
        </w:rPr>
        <w:t>8.在读研究生需提供培养单位出具的同意报考证明和提交入学前完成原学校退学手续的承诺书。</w:t>
      </w:r>
    </w:p>
    <w:p w14:paraId="571EFA34">
      <w:pPr>
        <w:spacing w:line="540" w:lineRule="exact"/>
        <w:ind w:firstLine="640" w:firstLineChars="200"/>
        <w:rPr>
          <w:rFonts w:eastAsia="仿宋"/>
          <w:bCs/>
          <w:sz w:val="32"/>
          <w:szCs w:val="32"/>
        </w:rPr>
      </w:pPr>
      <w:r>
        <w:rPr>
          <w:rFonts w:eastAsia="仿宋"/>
          <w:bCs/>
          <w:sz w:val="32"/>
          <w:szCs w:val="32"/>
        </w:rPr>
        <w:t>9.网上报名出现学籍学历错误信息的考生还须提供资料：往届生的《教育部学历证书电子注册备案表》、应届生的《教育部学籍在线验证报告》，或有效的学籍、学历验证书面报告。</w:t>
      </w:r>
    </w:p>
    <w:p w14:paraId="7BD5CA70">
      <w:pPr>
        <w:spacing w:line="540" w:lineRule="exact"/>
        <w:ind w:firstLine="640" w:firstLineChars="200"/>
        <w:rPr>
          <w:rFonts w:ascii="楷体" w:hAnsi="楷体" w:eastAsia="楷体" w:cs="楷体"/>
          <w:sz w:val="32"/>
          <w:szCs w:val="32"/>
        </w:rPr>
      </w:pPr>
      <w:r>
        <w:rPr>
          <w:rFonts w:hint="eastAsia" w:ascii="楷体" w:hAnsi="楷体" w:eastAsia="楷体" w:cs="楷体"/>
          <w:sz w:val="32"/>
          <w:szCs w:val="32"/>
        </w:rPr>
        <w:t>（二）复试补充材料</w:t>
      </w:r>
    </w:p>
    <w:p w14:paraId="29B2D45B">
      <w:pPr>
        <w:spacing w:line="540" w:lineRule="exact"/>
        <w:ind w:firstLine="640" w:firstLineChars="200"/>
        <w:rPr>
          <w:rFonts w:eastAsia="仿宋"/>
          <w:sz w:val="32"/>
          <w:szCs w:val="32"/>
        </w:rPr>
      </w:pPr>
      <w:r>
        <w:rPr>
          <w:rFonts w:eastAsia="仿宋"/>
          <w:sz w:val="32"/>
          <w:szCs w:val="32"/>
        </w:rPr>
        <w:t>我</w:t>
      </w:r>
      <w:r>
        <w:rPr>
          <w:rFonts w:hint="eastAsia" w:eastAsia="仿宋"/>
          <w:sz w:val="32"/>
          <w:szCs w:val="32"/>
          <w:lang w:val="en-US" w:eastAsia="zh-CN"/>
        </w:rPr>
        <w:t>院</w:t>
      </w:r>
      <w:r>
        <w:rPr>
          <w:rFonts w:eastAsia="仿宋"/>
          <w:sz w:val="32"/>
          <w:szCs w:val="32"/>
        </w:rPr>
        <w:t>根据复试要求，加强对考生既往学业、一贯表现、科研能力、综合素质、思想政治素质和品德考核等情况的全面考察，</w:t>
      </w:r>
      <w:bookmarkStart w:id="0" w:name="_Hlk39689706"/>
      <w:r>
        <w:rPr>
          <w:rFonts w:eastAsia="仿宋"/>
          <w:sz w:val="32"/>
          <w:szCs w:val="32"/>
        </w:rPr>
        <w:t>请考生提供科研成果</w:t>
      </w:r>
      <w:r>
        <w:rPr>
          <w:rFonts w:eastAsia="仿宋_GB2312"/>
          <w:color w:val="000000"/>
          <w:kern w:val="0"/>
          <w:sz w:val="32"/>
          <w:szCs w:val="32"/>
        </w:rPr>
        <w:t>或相关论文</w:t>
      </w:r>
      <w:r>
        <w:rPr>
          <w:rFonts w:eastAsia="仿宋"/>
          <w:sz w:val="32"/>
          <w:szCs w:val="32"/>
        </w:rPr>
        <w:t>、竞赛获奖、社会服务等相关补充材料，</w:t>
      </w:r>
      <w:bookmarkEnd w:id="0"/>
      <w:r>
        <w:rPr>
          <w:rFonts w:eastAsia="仿宋"/>
          <w:sz w:val="32"/>
          <w:szCs w:val="32"/>
        </w:rPr>
        <w:t>作为复试综合评价的评分依据。</w:t>
      </w:r>
    </w:p>
    <w:p w14:paraId="4C8961CD">
      <w:pPr>
        <w:spacing w:line="540" w:lineRule="exact"/>
        <w:ind w:firstLine="640" w:firstLineChars="200"/>
        <w:rPr>
          <w:rFonts w:eastAsia="仿宋"/>
          <w:kern w:val="0"/>
          <w:sz w:val="32"/>
          <w:szCs w:val="32"/>
        </w:rPr>
      </w:pPr>
      <w:r>
        <w:rPr>
          <w:rFonts w:eastAsia="仿宋"/>
          <w:kern w:val="0"/>
          <w:sz w:val="32"/>
          <w:szCs w:val="32"/>
        </w:rPr>
        <w:t>以上材料，复试前提交原件扫描件，入学复查时核对原件。不符合报考条件者将被取消复试资格。资格审查材料恕不退回。资格审查未通过的考生将被取消复试资格。</w:t>
      </w:r>
    </w:p>
    <w:p w14:paraId="0A4B40F5">
      <w:pPr>
        <w:spacing w:line="540" w:lineRule="exact"/>
        <w:ind w:firstLine="640" w:firstLineChars="200"/>
        <w:rPr>
          <w:rFonts w:eastAsia="仿宋"/>
          <w:kern w:val="0"/>
          <w:sz w:val="32"/>
          <w:szCs w:val="32"/>
        </w:rPr>
      </w:pPr>
    </w:p>
    <w:p w14:paraId="49CA586B">
      <w:pPr>
        <w:numPr>
          <w:ilvl w:val="0"/>
          <w:numId w:val="1"/>
        </w:numPr>
        <w:spacing w:line="540" w:lineRule="exact"/>
        <w:ind w:firstLine="643" w:firstLineChars="20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考生报到及复试</w:t>
      </w:r>
    </w:p>
    <w:p w14:paraId="4BB35CA4">
      <w:pPr>
        <w:spacing w:before="156" w:beforeLines="50" w:after="156" w:afterLines="50" w:line="400" w:lineRule="exact"/>
        <w:jc w:val="center"/>
        <w:rPr>
          <w:rFonts w:hint="eastAsia" w:ascii="仿宋" w:hAnsi="仿宋" w:eastAsia="仿宋" w:cs="仿宋"/>
          <w:b/>
          <w:bCs/>
          <w:sz w:val="28"/>
          <w:szCs w:val="28"/>
          <w:lang w:eastAsia="zh-CN"/>
        </w:rPr>
      </w:pPr>
      <w:r>
        <w:rPr>
          <w:rFonts w:hint="eastAsia" w:ascii="仿宋" w:hAnsi="仿宋" w:eastAsia="仿宋" w:cs="仿宋"/>
          <w:b/>
          <w:bCs/>
          <w:sz w:val="28"/>
          <w:szCs w:val="28"/>
        </w:rPr>
        <w:t>2026年地理科学与规划学院硕士生</w:t>
      </w:r>
      <w:r>
        <w:rPr>
          <w:rFonts w:hint="eastAsia" w:ascii="仿宋" w:hAnsi="仿宋" w:eastAsia="仿宋" w:cs="仿宋"/>
          <w:b/>
          <w:bCs/>
          <w:sz w:val="28"/>
          <w:szCs w:val="28"/>
          <w:lang w:val="en-US" w:eastAsia="zh-CN"/>
        </w:rPr>
        <w:t>调剂</w:t>
      </w:r>
      <w:bookmarkStart w:id="1" w:name="_GoBack"/>
      <w:bookmarkEnd w:id="1"/>
      <w:r>
        <w:rPr>
          <w:rFonts w:hint="eastAsia" w:ascii="仿宋" w:hAnsi="仿宋" w:eastAsia="仿宋" w:cs="仿宋"/>
          <w:b/>
          <w:bCs/>
          <w:sz w:val="28"/>
          <w:szCs w:val="28"/>
        </w:rPr>
        <w:t>复试安排表</w:t>
      </w:r>
    </w:p>
    <w:tbl>
      <w:tblPr>
        <w:tblStyle w:val="4"/>
        <w:tblW w:w="8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3188"/>
        <w:gridCol w:w="3516"/>
      </w:tblGrid>
      <w:tr w14:paraId="0EF7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243" w:type="dxa"/>
            <w:vMerge w:val="restart"/>
            <w:noWrap w:val="0"/>
            <w:vAlign w:val="center"/>
          </w:tcPr>
          <w:p w14:paraId="676A899B">
            <w:pPr>
              <w:spacing w:line="400" w:lineRule="exact"/>
              <w:jc w:val="center"/>
              <w:rPr>
                <w:rFonts w:hint="eastAsia" w:ascii="仿宋" w:hAnsi="仿宋" w:eastAsia="仿宋" w:cs="仿宋"/>
                <w:b/>
                <w:bCs/>
                <w:sz w:val="22"/>
                <w:szCs w:val="24"/>
              </w:rPr>
            </w:pPr>
            <w:r>
              <w:rPr>
                <w:rFonts w:hint="eastAsia" w:ascii="仿宋" w:hAnsi="仿宋" w:eastAsia="仿宋" w:cs="仿宋"/>
                <w:b/>
                <w:bCs/>
                <w:sz w:val="22"/>
                <w:szCs w:val="24"/>
              </w:rPr>
              <w:t>专业名称</w:t>
            </w:r>
          </w:p>
        </w:tc>
        <w:tc>
          <w:tcPr>
            <w:tcW w:w="6704" w:type="dxa"/>
            <w:gridSpan w:val="2"/>
            <w:noWrap w:val="0"/>
            <w:vAlign w:val="center"/>
          </w:tcPr>
          <w:p w14:paraId="17AA8A0F">
            <w:pPr>
              <w:spacing w:line="400" w:lineRule="exact"/>
              <w:jc w:val="center"/>
              <w:rPr>
                <w:rFonts w:hint="eastAsia" w:ascii="仿宋" w:hAnsi="仿宋" w:eastAsia="仿宋" w:cs="仿宋"/>
                <w:b/>
                <w:bCs/>
                <w:sz w:val="22"/>
                <w:szCs w:val="24"/>
              </w:rPr>
            </w:pPr>
            <w:r>
              <w:rPr>
                <w:rFonts w:hint="eastAsia" w:ascii="仿宋" w:hAnsi="仿宋" w:eastAsia="仿宋" w:cs="仿宋"/>
                <w:b/>
                <w:bCs/>
                <w:sz w:val="22"/>
                <w:szCs w:val="24"/>
              </w:rPr>
              <w:t>复试具体安排</w:t>
            </w:r>
          </w:p>
        </w:tc>
      </w:tr>
      <w:tr w14:paraId="58DD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243" w:type="dxa"/>
            <w:vMerge w:val="continue"/>
            <w:noWrap w:val="0"/>
            <w:vAlign w:val="center"/>
          </w:tcPr>
          <w:p w14:paraId="4590CD37">
            <w:pPr>
              <w:spacing w:line="400" w:lineRule="exact"/>
              <w:jc w:val="center"/>
              <w:rPr>
                <w:rFonts w:hint="eastAsia" w:ascii="仿宋" w:hAnsi="仿宋" w:eastAsia="仿宋" w:cs="仿宋"/>
                <w:b/>
                <w:bCs/>
                <w:sz w:val="22"/>
                <w:szCs w:val="24"/>
              </w:rPr>
            </w:pPr>
          </w:p>
        </w:tc>
        <w:tc>
          <w:tcPr>
            <w:tcW w:w="3188" w:type="dxa"/>
            <w:noWrap w:val="0"/>
            <w:vAlign w:val="center"/>
          </w:tcPr>
          <w:p w14:paraId="79E8E2DC">
            <w:pPr>
              <w:spacing w:line="400" w:lineRule="exact"/>
              <w:jc w:val="center"/>
              <w:rPr>
                <w:rFonts w:hint="eastAsia" w:ascii="仿宋" w:hAnsi="仿宋" w:eastAsia="仿宋" w:cs="仿宋"/>
                <w:b/>
                <w:bCs/>
                <w:sz w:val="22"/>
                <w:szCs w:val="24"/>
              </w:rPr>
            </w:pPr>
            <w:r>
              <w:rPr>
                <w:rFonts w:hint="eastAsia" w:ascii="仿宋" w:hAnsi="仿宋" w:eastAsia="仿宋" w:cs="仿宋"/>
                <w:b/>
                <w:bCs/>
                <w:sz w:val="22"/>
                <w:szCs w:val="24"/>
              </w:rPr>
              <w:t>报到及资格审查</w:t>
            </w:r>
          </w:p>
        </w:tc>
        <w:tc>
          <w:tcPr>
            <w:tcW w:w="3516" w:type="dxa"/>
            <w:noWrap w:val="0"/>
            <w:vAlign w:val="center"/>
          </w:tcPr>
          <w:p w14:paraId="56CD8C53">
            <w:pPr>
              <w:spacing w:line="400" w:lineRule="exact"/>
              <w:jc w:val="center"/>
              <w:rPr>
                <w:rFonts w:hint="eastAsia" w:ascii="仿宋" w:hAnsi="仿宋" w:eastAsia="仿宋" w:cs="仿宋"/>
                <w:b/>
                <w:bCs/>
                <w:sz w:val="22"/>
                <w:szCs w:val="24"/>
              </w:rPr>
            </w:pPr>
            <w:r>
              <w:rPr>
                <w:rFonts w:hint="eastAsia" w:ascii="仿宋" w:hAnsi="仿宋" w:eastAsia="仿宋" w:cs="仿宋"/>
                <w:b/>
                <w:bCs/>
                <w:sz w:val="22"/>
                <w:szCs w:val="24"/>
              </w:rPr>
              <w:t xml:space="preserve">面试（专业综合、英语） </w:t>
            </w:r>
          </w:p>
        </w:tc>
      </w:tr>
      <w:tr w14:paraId="61B5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243" w:type="dxa"/>
            <w:noWrap w:val="0"/>
            <w:vAlign w:val="center"/>
          </w:tcPr>
          <w:p w14:paraId="67259681">
            <w:pPr>
              <w:spacing w:line="400" w:lineRule="exact"/>
              <w:jc w:val="center"/>
              <w:rPr>
                <w:rFonts w:hint="eastAsia" w:ascii="仿宋" w:hAnsi="仿宋" w:eastAsia="仿宋" w:cs="仿宋"/>
                <w:bCs/>
                <w:sz w:val="22"/>
                <w:szCs w:val="24"/>
                <w:lang w:val="en-US" w:eastAsia="zh-CN"/>
              </w:rPr>
            </w:pPr>
            <w:r>
              <w:rPr>
                <w:rFonts w:hint="eastAsia" w:ascii="仿宋" w:hAnsi="仿宋" w:eastAsia="仿宋" w:cs="仿宋"/>
                <w:bCs/>
                <w:sz w:val="28"/>
                <w:szCs w:val="28"/>
                <w:lang w:val="en-US" w:eastAsia="zh-CN"/>
              </w:rPr>
              <w:t>资源与环境</w:t>
            </w:r>
          </w:p>
        </w:tc>
        <w:tc>
          <w:tcPr>
            <w:tcW w:w="3188" w:type="dxa"/>
            <w:noWrap w:val="0"/>
            <w:vAlign w:val="center"/>
          </w:tcPr>
          <w:p w14:paraId="173DFF91">
            <w:pPr>
              <w:spacing w:line="400" w:lineRule="exact"/>
              <w:rPr>
                <w:rFonts w:hint="eastAsia" w:ascii="仿宋" w:hAnsi="仿宋" w:eastAsia="仿宋" w:cs="仿宋"/>
                <w:b/>
                <w:bCs/>
                <w:sz w:val="22"/>
                <w:szCs w:val="24"/>
              </w:rPr>
            </w:pPr>
            <w:r>
              <w:rPr>
                <w:rFonts w:hint="eastAsia" w:ascii="仿宋" w:hAnsi="仿宋" w:eastAsia="仿宋" w:cs="仿宋"/>
                <w:b/>
                <w:bCs/>
                <w:sz w:val="22"/>
                <w:szCs w:val="24"/>
                <w:lang w:val="en-US" w:eastAsia="zh-CN"/>
              </w:rPr>
              <w:t>4</w:t>
            </w:r>
            <w:r>
              <w:rPr>
                <w:rFonts w:hint="eastAsia" w:ascii="仿宋" w:hAnsi="仿宋" w:eastAsia="仿宋" w:cs="仿宋"/>
                <w:b/>
                <w:bCs/>
                <w:sz w:val="22"/>
                <w:szCs w:val="24"/>
              </w:rPr>
              <w:t>月</w:t>
            </w:r>
            <w:r>
              <w:rPr>
                <w:rFonts w:hint="eastAsia" w:ascii="仿宋" w:hAnsi="仿宋" w:eastAsia="仿宋" w:cs="仿宋"/>
                <w:b/>
                <w:bCs/>
                <w:sz w:val="22"/>
                <w:szCs w:val="24"/>
                <w:lang w:val="en-US" w:eastAsia="zh-CN"/>
              </w:rPr>
              <w:t>1</w:t>
            </w:r>
            <w:r>
              <w:rPr>
                <w:rFonts w:hint="eastAsia" w:ascii="仿宋" w:hAnsi="仿宋" w:eastAsia="仿宋" w:cs="仿宋"/>
                <w:b/>
                <w:bCs/>
                <w:sz w:val="22"/>
                <w:szCs w:val="24"/>
              </w:rPr>
              <w:t>日</w:t>
            </w:r>
            <w:r>
              <w:rPr>
                <w:rFonts w:hint="eastAsia" w:ascii="仿宋" w:hAnsi="仿宋" w:eastAsia="仿宋" w:cs="仿宋"/>
                <w:b/>
                <w:bCs/>
                <w:sz w:val="22"/>
                <w:szCs w:val="24"/>
                <w:lang w:val="en-US" w:eastAsia="zh-CN"/>
              </w:rPr>
              <w:t>上</w:t>
            </w:r>
            <w:r>
              <w:rPr>
                <w:rFonts w:hint="eastAsia" w:ascii="仿宋" w:hAnsi="仿宋" w:eastAsia="仿宋" w:cs="仿宋"/>
                <w:b/>
                <w:bCs/>
                <w:sz w:val="22"/>
                <w:szCs w:val="24"/>
              </w:rPr>
              <w:t>午1</w:t>
            </w:r>
            <w:r>
              <w:rPr>
                <w:rFonts w:hint="eastAsia" w:ascii="仿宋" w:hAnsi="仿宋" w:eastAsia="仿宋" w:cs="仿宋"/>
                <w:b/>
                <w:bCs/>
                <w:sz w:val="22"/>
                <w:szCs w:val="24"/>
                <w:lang w:val="en-US" w:eastAsia="zh-CN"/>
              </w:rPr>
              <w:t>0</w:t>
            </w:r>
            <w:r>
              <w:rPr>
                <w:rFonts w:hint="eastAsia" w:ascii="仿宋" w:hAnsi="仿宋" w:eastAsia="仿宋" w:cs="仿宋"/>
                <w:b/>
                <w:bCs/>
                <w:sz w:val="22"/>
                <w:szCs w:val="24"/>
              </w:rPr>
              <w:t>:30-</w:t>
            </w:r>
            <w:r>
              <w:rPr>
                <w:rFonts w:hint="eastAsia" w:ascii="仿宋" w:hAnsi="仿宋" w:eastAsia="仿宋" w:cs="仿宋"/>
                <w:b/>
                <w:bCs/>
                <w:sz w:val="22"/>
                <w:szCs w:val="24"/>
                <w:lang w:val="en-US" w:eastAsia="zh-CN"/>
              </w:rPr>
              <w:t>12</w:t>
            </w:r>
            <w:r>
              <w:rPr>
                <w:rFonts w:hint="eastAsia" w:ascii="仿宋" w:hAnsi="仿宋" w:eastAsia="仿宋" w:cs="仿宋"/>
                <w:b/>
                <w:bCs/>
                <w:sz w:val="22"/>
                <w:szCs w:val="24"/>
              </w:rPr>
              <w:t>:00，</w:t>
            </w:r>
          </w:p>
          <w:p w14:paraId="66E6EF9D">
            <w:pPr>
              <w:spacing w:line="400" w:lineRule="exact"/>
              <w:rPr>
                <w:rFonts w:hint="eastAsia" w:ascii="仿宋" w:hAnsi="仿宋" w:eastAsia="仿宋" w:cs="仿宋"/>
                <w:b/>
                <w:bCs/>
                <w:sz w:val="22"/>
                <w:szCs w:val="24"/>
              </w:rPr>
            </w:pPr>
            <w:r>
              <w:rPr>
                <w:rFonts w:hint="eastAsia" w:ascii="仿宋" w:hAnsi="仿宋" w:eastAsia="仿宋" w:cs="仿宋"/>
                <w:sz w:val="22"/>
                <w:szCs w:val="24"/>
              </w:rPr>
              <w:t>中山大学东校园地理大楼B202</w:t>
            </w:r>
          </w:p>
        </w:tc>
        <w:tc>
          <w:tcPr>
            <w:tcW w:w="3516" w:type="dxa"/>
            <w:noWrap w:val="0"/>
            <w:vAlign w:val="center"/>
          </w:tcPr>
          <w:p w14:paraId="4FB47F2A">
            <w:pPr>
              <w:spacing w:line="400" w:lineRule="exact"/>
              <w:jc w:val="left"/>
              <w:rPr>
                <w:rFonts w:hint="eastAsia" w:ascii="仿宋" w:hAnsi="仿宋" w:eastAsia="仿宋" w:cs="仿宋"/>
                <w:bCs/>
                <w:sz w:val="22"/>
                <w:szCs w:val="24"/>
              </w:rPr>
            </w:pPr>
            <w:r>
              <w:rPr>
                <w:rFonts w:hint="eastAsia" w:ascii="仿宋" w:hAnsi="仿宋" w:eastAsia="仿宋" w:cs="仿宋"/>
                <w:b/>
                <w:bCs/>
                <w:sz w:val="22"/>
                <w:szCs w:val="24"/>
                <w:lang w:val="en-US" w:eastAsia="zh-CN"/>
              </w:rPr>
              <w:t>4</w:t>
            </w:r>
            <w:r>
              <w:rPr>
                <w:rFonts w:hint="eastAsia" w:ascii="仿宋" w:hAnsi="仿宋" w:eastAsia="仿宋" w:cs="仿宋"/>
                <w:b/>
                <w:bCs/>
                <w:sz w:val="22"/>
                <w:szCs w:val="24"/>
              </w:rPr>
              <w:t>月</w:t>
            </w:r>
            <w:r>
              <w:rPr>
                <w:rFonts w:hint="eastAsia" w:ascii="仿宋" w:hAnsi="仿宋" w:eastAsia="仿宋" w:cs="仿宋"/>
                <w:b/>
                <w:bCs/>
                <w:sz w:val="22"/>
                <w:szCs w:val="24"/>
                <w:lang w:val="en-US" w:eastAsia="zh-CN"/>
              </w:rPr>
              <w:t>1</w:t>
            </w:r>
            <w:r>
              <w:rPr>
                <w:rFonts w:hint="eastAsia" w:ascii="仿宋" w:hAnsi="仿宋" w:eastAsia="仿宋" w:cs="仿宋"/>
                <w:b/>
                <w:bCs/>
                <w:sz w:val="22"/>
                <w:szCs w:val="24"/>
              </w:rPr>
              <w:t>日</w:t>
            </w:r>
            <w:r>
              <w:rPr>
                <w:rFonts w:hint="eastAsia" w:ascii="仿宋" w:hAnsi="仿宋" w:eastAsia="仿宋" w:cs="仿宋"/>
                <w:b/>
                <w:bCs/>
                <w:sz w:val="22"/>
                <w:szCs w:val="24"/>
                <w:lang w:val="en-US" w:eastAsia="zh-CN"/>
              </w:rPr>
              <w:t>下</w:t>
            </w:r>
            <w:r>
              <w:rPr>
                <w:rFonts w:hint="eastAsia" w:ascii="仿宋" w:hAnsi="仿宋" w:eastAsia="仿宋" w:cs="仿宋"/>
                <w:b/>
                <w:bCs/>
                <w:sz w:val="22"/>
                <w:szCs w:val="24"/>
              </w:rPr>
              <w:t>午</w:t>
            </w:r>
            <w:r>
              <w:rPr>
                <w:rFonts w:hint="eastAsia" w:ascii="仿宋" w:hAnsi="仿宋" w:eastAsia="仿宋" w:cs="仿宋"/>
                <w:b/>
                <w:bCs/>
                <w:sz w:val="22"/>
                <w:szCs w:val="24"/>
                <w:lang w:val="en-US" w:eastAsia="zh-CN"/>
              </w:rPr>
              <w:t>14</w:t>
            </w:r>
            <w:r>
              <w:rPr>
                <w:rFonts w:hint="eastAsia" w:ascii="仿宋" w:hAnsi="仿宋" w:eastAsia="仿宋" w:cs="仿宋"/>
                <w:b/>
                <w:bCs/>
                <w:sz w:val="22"/>
                <w:szCs w:val="24"/>
                <w:lang w:eastAsia="zh-CN"/>
              </w:rPr>
              <w:t>：</w:t>
            </w:r>
            <w:r>
              <w:rPr>
                <w:rFonts w:hint="eastAsia" w:ascii="仿宋" w:hAnsi="仿宋" w:eastAsia="仿宋" w:cs="仿宋"/>
                <w:b/>
                <w:bCs/>
                <w:sz w:val="22"/>
                <w:szCs w:val="24"/>
                <w:lang w:val="en-US" w:eastAsia="zh-CN"/>
              </w:rPr>
              <w:t>00</w:t>
            </w:r>
            <w:r>
              <w:rPr>
                <w:rFonts w:hint="eastAsia" w:ascii="仿宋" w:hAnsi="仿宋" w:eastAsia="仿宋" w:cs="仿宋"/>
                <w:b/>
                <w:bCs/>
                <w:sz w:val="22"/>
                <w:szCs w:val="24"/>
              </w:rPr>
              <w:t>开始</w:t>
            </w:r>
            <w:r>
              <w:rPr>
                <w:rFonts w:hint="eastAsia" w:ascii="仿宋" w:hAnsi="仿宋" w:eastAsia="仿宋" w:cs="仿宋"/>
                <w:bCs/>
                <w:sz w:val="22"/>
                <w:szCs w:val="24"/>
              </w:rPr>
              <w:t>，</w:t>
            </w:r>
          </w:p>
          <w:p w14:paraId="25C2596B">
            <w:pPr>
              <w:spacing w:line="400" w:lineRule="exact"/>
              <w:jc w:val="left"/>
              <w:rPr>
                <w:rFonts w:hint="eastAsia" w:ascii="仿宋" w:hAnsi="仿宋" w:eastAsia="仿宋" w:cs="仿宋"/>
                <w:bCs/>
                <w:sz w:val="22"/>
                <w:szCs w:val="24"/>
              </w:rPr>
            </w:pPr>
            <w:r>
              <w:rPr>
                <w:rFonts w:hint="eastAsia" w:ascii="仿宋" w:hAnsi="仿宋" w:eastAsia="仿宋" w:cs="仿宋"/>
                <w:sz w:val="22"/>
                <w:szCs w:val="24"/>
              </w:rPr>
              <w:t>中山大学东校园地理大楼B</w:t>
            </w:r>
            <w:r>
              <w:rPr>
                <w:rFonts w:hint="eastAsia" w:ascii="仿宋" w:hAnsi="仿宋" w:eastAsia="仿宋" w:cs="仿宋"/>
                <w:sz w:val="22"/>
                <w:szCs w:val="24"/>
                <w:lang w:val="en-US" w:eastAsia="zh-CN"/>
              </w:rPr>
              <w:t>5</w:t>
            </w:r>
            <w:r>
              <w:rPr>
                <w:rFonts w:hint="eastAsia" w:ascii="仿宋" w:hAnsi="仿宋" w:eastAsia="仿宋" w:cs="仿宋"/>
                <w:sz w:val="22"/>
                <w:szCs w:val="24"/>
              </w:rPr>
              <w:t>28</w:t>
            </w:r>
          </w:p>
        </w:tc>
      </w:tr>
    </w:tbl>
    <w:p w14:paraId="7BB12F0A">
      <w:pPr>
        <w:spacing w:line="540" w:lineRule="exact"/>
        <w:ind w:firstLine="640" w:firstLineChars="200"/>
        <w:rPr>
          <w:rFonts w:eastAsia="仿宋"/>
          <w:bCs/>
          <w:sz w:val="32"/>
          <w:szCs w:val="32"/>
        </w:rPr>
      </w:pPr>
      <w:r>
        <w:rPr>
          <w:rFonts w:hint="eastAsia" w:eastAsia="仿宋"/>
          <w:bCs/>
          <w:sz w:val="32"/>
          <w:szCs w:val="32"/>
        </w:rPr>
        <w:t>1、考生凭初试时的《2</w:t>
      </w:r>
      <w:r>
        <w:rPr>
          <w:rFonts w:eastAsia="仿宋"/>
          <w:bCs/>
          <w:sz w:val="32"/>
          <w:szCs w:val="32"/>
        </w:rPr>
        <w:t>02</w:t>
      </w:r>
      <w:r>
        <w:rPr>
          <w:rFonts w:hint="eastAsia" w:eastAsia="仿宋"/>
          <w:bCs/>
          <w:sz w:val="32"/>
          <w:szCs w:val="32"/>
        </w:rPr>
        <w:t>6年全国硕士研究生招生考试准考证》和身份证件进入中山大学广州校区东校园。逾期未报到者视为自动放弃复试资格。</w:t>
      </w:r>
    </w:p>
    <w:p w14:paraId="5653D5B9">
      <w:pPr>
        <w:spacing w:line="540" w:lineRule="exact"/>
        <w:ind w:firstLine="640" w:firstLineChars="200"/>
        <w:rPr>
          <w:rFonts w:eastAsia="仿宋"/>
          <w:bCs/>
          <w:sz w:val="32"/>
          <w:szCs w:val="32"/>
        </w:rPr>
      </w:pPr>
      <w:r>
        <w:rPr>
          <w:rFonts w:eastAsia="仿宋"/>
          <w:bCs/>
          <w:sz w:val="32"/>
          <w:szCs w:val="32"/>
        </w:rPr>
        <w:t>2</w:t>
      </w:r>
      <w:r>
        <w:rPr>
          <w:rFonts w:hint="eastAsia" w:eastAsia="仿宋"/>
          <w:bCs/>
          <w:sz w:val="32"/>
          <w:szCs w:val="32"/>
        </w:rPr>
        <w:t>、报到时收取纸质资格审查和补充提交的所有材料（复印件或扫描件），请将材料装订为1份，并在封面标注：姓名-本科学校-报考专业，并提交本人签署的《考试诚信复试承诺书》。所有提交的材料恕不退回。</w:t>
      </w:r>
    </w:p>
    <w:p w14:paraId="5A9731DA">
      <w:pPr>
        <w:spacing w:line="540" w:lineRule="exact"/>
        <w:ind w:firstLine="640" w:firstLineChars="200"/>
        <w:rPr>
          <w:rFonts w:hint="eastAsia" w:eastAsia="仿宋"/>
          <w:bCs/>
          <w:sz w:val="32"/>
          <w:szCs w:val="32"/>
        </w:rPr>
      </w:pPr>
      <w:r>
        <w:rPr>
          <w:rFonts w:hint="eastAsia" w:eastAsia="仿宋"/>
          <w:bCs/>
          <w:sz w:val="32"/>
          <w:szCs w:val="32"/>
        </w:rPr>
        <w:t>温馨提示：请考生携带以上材料的原件备查，但注意妥善保存原件，避免遗失。</w:t>
      </w:r>
    </w:p>
    <w:p w14:paraId="3AB23057">
      <w:pPr>
        <w:spacing w:line="540" w:lineRule="exact"/>
        <w:ind w:firstLine="640" w:firstLineChars="200"/>
        <w:rPr>
          <w:rFonts w:hint="eastAsia" w:eastAsia="仿宋"/>
          <w:bCs/>
          <w:sz w:val="32"/>
          <w:szCs w:val="32"/>
        </w:rPr>
      </w:pPr>
      <w:r>
        <w:rPr>
          <w:rFonts w:eastAsia="仿宋"/>
          <w:bCs/>
          <w:sz w:val="32"/>
          <w:szCs w:val="32"/>
        </w:rPr>
        <w:t>3</w:t>
      </w:r>
      <w:r>
        <w:rPr>
          <w:rFonts w:hint="eastAsia" w:eastAsia="仿宋"/>
          <w:bCs/>
          <w:sz w:val="32"/>
          <w:szCs w:val="32"/>
        </w:rPr>
        <w:t>、报到时请提交7分钟个人陈述P</w:t>
      </w:r>
      <w:r>
        <w:rPr>
          <w:rFonts w:eastAsia="仿宋"/>
          <w:bCs/>
          <w:sz w:val="32"/>
          <w:szCs w:val="32"/>
        </w:rPr>
        <w:t>PT</w:t>
      </w:r>
      <w:r>
        <w:rPr>
          <w:rFonts w:hint="eastAsia" w:eastAsia="仿宋"/>
          <w:bCs/>
          <w:sz w:val="32"/>
          <w:szCs w:val="32"/>
        </w:rPr>
        <w:t>电子版（U盘拷贝），文件命名格式为：报考专业+考生编号+姓名+个人陈述P</w:t>
      </w:r>
      <w:r>
        <w:rPr>
          <w:rFonts w:eastAsia="仿宋"/>
          <w:bCs/>
          <w:sz w:val="32"/>
          <w:szCs w:val="32"/>
        </w:rPr>
        <w:t>PT</w:t>
      </w:r>
      <w:r>
        <w:rPr>
          <w:rFonts w:hint="eastAsia" w:eastAsia="仿宋"/>
          <w:bCs/>
          <w:sz w:val="32"/>
          <w:szCs w:val="32"/>
        </w:rPr>
        <w:t>。报到结束后不再提供更改机会，请考生务必提前做好准备。</w:t>
      </w:r>
    </w:p>
    <w:p w14:paraId="2437794E">
      <w:pPr>
        <w:spacing w:line="540" w:lineRule="exact"/>
        <w:ind w:firstLine="640" w:firstLineChars="200"/>
        <w:rPr>
          <w:rFonts w:eastAsia="仿宋"/>
          <w:bCs/>
          <w:sz w:val="32"/>
          <w:szCs w:val="32"/>
        </w:rPr>
      </w:pPr>
      <w:r>
        <w:rPr>
          <w:rFonts w:eastAsia="仿宋"/>
          <w:bCs/>
          <w:sz w:val="32"/>
          <w:szCs w:val="32"/>
        </w:rPr>
        <w:t>4</w:t>
      </w:r>
      <w:r>
        <w:rPr>
          <w:rFonts w:hint="eastAsia" w:eastAsia="仿宋"/>
          <w:bCs/>
          <w:sz w:val="32"/>
          <w:szCs w:val="32"/>
        </w:rPr>
        <w:t>、请参加面试的考生携带身份证、准考证提前</w:t>
      </w:r>
      <w:r>
        <w:rPr>
          <w:rFonts w:eastAsia="仿宋"/>
          <w:bCs/>
          <w:sz w:val="32"/>
          <w:szCs w:val="32"/>
        </w:rPr>
        <w:t>30</w:t>
      </w:r>
      <w:r>
        <w:rPr>
          <w:rFonts w:hint="eastAsia" w:eastAsia="仿宋"/>
          <w:bCs/>
          <w:sz w:val="32"/>
          <w:szCs w:val="32"/>
        </w:rPr>
        <w:t>分钟到场，并保持安静。面试顺序将于面试当天现场抽签，考生在复试助理的指引下候考。除身份证、准考证外，考生不允许携带任何复试材料（电子、纸质）或个人简历进入考场，禁止向任何考官递交任何资料。</w:t>
      </w:r>
    </w:p>
    <w:p w14:paraId="5571096D">
      <w:pPr>
        <w:spacing w:line="540" w:lineRule="exact"/>
        <w:ind w:firstLine="640" w:firstLineChars="200"/>
        <w:rPr>
          <w:rFonts w:eastAsia="仿宋"/>
          <w:bCs/>
          <w:sz w:val="32"/>
          <w:szCs w:val="32"/>
        </w:rPr>
      </w:pPr>
      <w:r>
        <w:rPr>
          <w:rFonts w:eastAsia="仿宋"/>
          <w:bCs/>
          <w:sz w:val="32"/>
          <w:szCs w:val="32"/>
        </w:rPr>
        <w:t>5</w:t>
      </w:r>
      <w:r>
        <w:rPr>
          <w:rFonts w:hint="eastAsia" w:eastAsia="仿宋"/>
          <w:bCs/>
          <w:sz w:val="32"/>
          <w:szCs w:val="32"/>
        </w:rPr>
        <w:t>、复试小组对考生进行逐个考核：考核内容包括综合评价、外语应用能力测试、专业能力及综合素质考核三部分，考生通过P</w:t>
      </w:r>
      <w:r>
        <w:rPr>
          <w:rFonts w:eastAsia="仿宋"/>
          <w:bCs/>
          <w:sz w:val="32"/>
          <w:szCs w:val="32"/>
        </w:rPr>
        <w:t>PT</w:t>
      </w:r>
      <w:r>
        <w:rPr>
          <w:rFonts w:hint="eastAsia" w:eastAsia="仿宋"/>
          <w:bCs/>
          <w:sz w:val="32"/>
          <w:szCs w:val="32"/>
        </w:rPr>
        <w:t>进行自我介绍、展示个人科研情况、抽题作答，考生当场回答。</w:t>
      </w:r>
    </w:p>
    <w:p w14:paraId="7F49E621">
      <w:pPr>
        <w:spacing w:line="540" w:lineRule="exact"/>
        <w:ind w:firstLine="640" w:firstLineChars="200"/>
        <w:rPr>
          <w:rFonts w:hint="eastAsia" w:eastAsia="仿宋"/>
          <w:bCs/>
          <w:sz w:val="32"/>
          <w:szCs w:val="32"/>
        </w:rPr>
      </w:pPr>
      <w:r>
        <w:rPr>
          <w:rFonts w:eastAsia="仿宋"/>
          <w:bCs/>
          <w:sz w:val="32"/>
          <w:szCs w:val="32"/>
        </w:rPr>
        <w:t>6</w:t>
      </w:r>
      <w:r>
        <w:rPr>
          <w:rFonts w:hint="eastAsia" w:eastAsia="仿宋"/>
          <w:bCs/>
          <w:sz w:val="32"/>
          <w:szCs w:val="32"/>
        </w:rPr>
        <w:t>、考生应当自觉服从工作人员管理及检查，不得以任何理由妨碍工作人员履行职责，不得扰乱复试会场的秩序。对在复试过程中有违规违纪行为的考生将按照国家教育考试违规处理办法，普通高等学校招生违规行为处理暂行规定，进行严肃处理，取消录取资格，记入考生诚信档案。</w:t>
      </w:r>
    </w:p>
    <w:p w14:paraId="13576086">
      <w:pPr>
        <w:spacing w:line="540" w:lineRule="exact"/>
        <w:ind w:firstLine="640" w:firstLineChars="200"/>
        <w:rPr>
          <w:rFonts w:hint="eastAsia" w:eastAsia="仿宋"/>
          <w:bCs/>
          <w:sz w:val="32"/>
          <w:szCs w:val="32"/>
        </w:rPr>
      </w:pPr>
      <w:r>
        <w:rPr>
          <w:rFonts w:eastAsia="仿宋"/>
          <w:bCs/>
          <w:sz w:val="32"/>
          <w:szCs w:val="32"/>
        </w:rPr>
        <w:t>7</w:t>
      </w:r>
      <w:r>
        <w:rPr>
          <w:rFonts w:hint="eastAsia" w:eastAsia="仿宋"/>
          <w:bCs/>
          <w:sz w:val="32"/>
          <w:szCs w:val="32"/>
        </w:rPr>
        <w:t>、考试结束后，考生自行离开考场。考生应自觉遵守本单位复试规则、考场规则及考生复试前所签署的《中山大学2026年硕士研究生招生考生诚信复试承诺书》等内容，不得对外透露或传播复试试题内容等有关情况。</w:t>
      </w:r>
    </w:p>
    <w:p w14:paraId="35B6DF20">
      <w:pPr>
        <w:spacing w:line="540" w:lineRule="exact"/>
        <w:ind w:firstLine="640" w:firstLineChars="200"/>
        <w:rPr>
          <w:rFonts w:hint="eastAsia" w:eastAsia="仿宋"/>
          <w:bCs/>
          <w:sz w:val="32"/>
          <w:szCs w:val="32"/>
        </w:rPr>
      </w:pPr>
    </w:p>
    <w:p w14:paraId="4B36305E">
      <w:pPr>
        <w:numPr>
          <w:ilvl w:val="0"/>
          <w:numId w:val="1"/>
        </w:numPr>
        <w:spacing w:line="540" w:lineRule="exact"/>
        <w:ind w:firstLine="643" w:firstLineChars="20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复试结果公布</w:t>
      </w:r>
    </w:p>
    <w:p w14:paraId="108273AA">
      <w:pPr>
        <w:spacing w:line="540" w:lineRule="exact"/>
        <w:ind w:firstLine="640" w:firstLineChars="200"/>
        <w:rPr>
          <w:rFonts w:eastAsia="仿宋"/>
          <w:bCs/>
          <w:sz w:val="32"/>
          <w:szCs w:val="32"/>
        </w:rPr>
      </w:pPr>
      <w:r>
        <w:rPr>
          <w:rFonts w:hint="eastAsia" w:eastAsia="仿宋"/>
          <w:bCs/>
          <w:sz w:val="32"/>
          <w:szCs w:val="32"/>
        </w:rPr>
        <w:t>复试结果报学校审核后将在本单位网站公布。拟录取名单经审核后将在中山大学研究生招生网上统一进行公示。</w:t>
      </w:r>
    </w:p>
    <w:p w14:paraId="5C234CA8">
      <w:pPr>
        <w:spacing w:line="540" w:lineRule="exact"/>
        <w:ind w:firstLine="640" w:firstLineChars="200"/>
        <w:rPr>
          <w:rFonts w:hint="eastAsia" w:eastAsia="仿宋"/>
          <w:bCs/>
          <w:sz w:val="32"/>
          <w:szCs w:val="32"/>
        </w:rPr>
      </w:pPr>
      <w:r>
        <w:rPr>
          <w:rFonts w:hint="eastAsia" w:eastAsia="仿宋"/>
          <w:bCs/>
          <w:sz w:val="32"/>
          <w:szCs w:val="32"/>
        </w:rPr>
        <w:t>本单位公布地址：地理科学与规划学院网站</w:t>
      </w:r>
      <w:r>
        <w:rPr>
          <w:rFonts w:eastAsia="仿宋"/>
          <w:bCs/>
          <w:sz w:val="32"/>
          <w:szCs w:val="32"/>
        </w:rPr>
        <w:fldChar w:fldCharType="begin"/>
      </w:r>
      <w:r>
        <w:rPr>
          <w:rFonts w:eastAsia="仿宋"/>
          <w:bCs/>
          <w:sz w:val="32"/>
          <w:szCs w:val="32"/>
        </w:rPr>
        <w:instrText xml:space="preserve"> HYPERLINK "https://gp.sysu.edu.cn/" </w:instrText>
      </w:r>
      <w:r>
        <w:rPr>
          <w:rFonts w:eastAsia="仿宋"/>
          <w:bCs/>
          <w:sz w:val="32"/>
          <w:szCs w:val="32"/>
        </w:rPr>
        <w:fldChar w:fldCharType="separate"/>
      </w:r>
      <w:r>
        <w:rPr>
          <w:rFonts w:eastAsia="仿宋"/>
          <w:bCs/>
          <w:sz w:val="32"/>
          <w:szCs w:val="32"/>
        </w:rPr>
        <w:t>https://gp.sysu.edu.cn/</w:t>
      </w:r>
      <w:r>
        <w:rPr>
          <w:rFonts w:eastAsia="仿宋"/>
          <w:bCs/>
          <w:sz w:val="32"/>
          <w:szCs w:val="32"/>
        </w:rPr>
        <w:fldChar w:fldCharType="end"/>
      </w:r>
    </w:p>
    <w:p w14:paraId="591C6AC1">
      <w:pPr>
        <w:spacing w:line="540" w:lineRule="exact"/>
        <w:ind w:firstLine="640" w:firstLineChars="200"/>
        <w:rPr>
          <w:rFonts w:eastAsia="仿宋"/>
          <w:bCs/>
          <w:sz w:val="32"/>
          <w:szCs w:val="32"/>
        </w:rPr>
      </w:pPr>
    </w:p>
    <w:p w14:paraId="4138EB02">
      <w:pPr>
        <w:numPr>
          <w:ilvl w:val="0"/>
          <w:numId w:val="1"/>
        </w:numPr>
        <w:spacing w:line="540" w:lineRule="exact"/>
        <w:ind w:firstLine="643" w:firstLineChars="20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发放调档函及政审表</w:t>
      </w:r>
    </w:p>
    <w:p w14:paraId="06DBF707">
      <w:pPr>
        <w:spacing w:line="540" w:lineRule="exact"/>
        <w:ind w:firstLine="640" w:firstLineChars="200"/>
        <w:rPr>
          <w:rFonts w:eastAsia="仿宋"/>
          <w:bCs/>
          <w:sz w:val="32"/>
          <w:szCs w:val="32"/>
        </w:rPr>
      </w:pPr>
      <w:r>
        <w:rPr>
          <w:rFonts w:hint="eastAsia" w:eastAsia="仿宋"/>
          <w:bCs/>
          <w:sz w:val="32"/>
          <w:szCs w:val="32"/>
        </w:rPr>
        <w:t>拟录取考生的调档函、政审表及定向就业培养合同书等材料由我院寄发给考生。</w:t>
      </w:r>
    </w:p>
    <w:p w14:paraId="68C329C2">
      <w:pPr>
        <w:numPr>
          <w:ilvl w:val="0"/>
          <w:numId w:val="0"/>
        </w:numPr>
        <w:spacing w:line="540" w:lineRule="exact"/>
        <w:rPr>
          <w:rFonts w:hint="eastAsia" w:ascii="黑体" w:hAnsi="黑体" w:eastAsia="黑体" w:cs="黑体"/>
          <w:b/>
          <w:sz w:val="32"/>
          <w:szCs w:val="32"/>
          <w:lang w:val="en-US" w:eastAsia="zh-CN"/>
        </w:rPr>
      </w:pPr>
    </w:p>
    <w:p w14:paraId="41B3691D">
      <w:pPr>
        <w:numPr>
          <w:ilvl w:val="0"/>
          <w:numId w:val="1"/>
        </w:numPr>
        <w:spacing w:line="540" w:lineRule="exact"/>
        <w:ind w:firstLine="643" w:firstLineChars="20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录取通知书</w:t>
      </w:r>
    </w:p>
    <w:p w14:paraId="32D3E470">
      <w:pPr>
        <w:spacing w:line="540" w:lineRule="exact"/>
        <w:ind w:firstLine="640" w:firstLineChars="200"/>
        <w:rPr>
          <w:rFonts w:hint="eastAsia" w:eastAsia="仿宋"/>
          <w:bCs/>
          <w:sz w:val="32"/>
          <w:szCs w:val="32"/>
        </w:rPr>
      </w:pPr>
      <w:r>
        <w:rPr>
          <w:rFonts w:hint="eastAsia" w:eastAsia="仿宋"/>
          <w:bCs/>
          <w:sz w:val="32"/>
          <w:szCs w:val="32"/>
        </w:rPr>
        <w:t>研究生院将根据上级统一工作安排开通硕士研究生招生录取通知书邮寄地址校对系统，拟录取的考生可通过该系统进行邮寄地址校对及修改，届时请关注中山大学研究生招生网。</w:t>
      </w:r>
    </w:p>
    <w:p w14:paraId="084F3495">
      <w:pPr>
        <w:spacing w:line="540" w:lineRule="exact"/>
        <w:ind w:firstLine="640" w:firstLineChars="200"/>
        <w:rPr>
          <w:rFonts w:hint="eastAsia" w:eastAsia="仿宋"/>
          <w:bCs/>
          <w:sz w:val="32"/>
          <w:szCs w:val="32"/>
          <w:lang w:eastAsia="zh-CN"/>
        </w:rPr>
      </w:pPr>
      <w:r>
        <w:rPr>
          <w:rFonts w:hint="eastAsia" w:eastAsia="仿宋"/>
          <w:bCs/>
          <w:sz w:val="32"/>
          <w:szCs w:val="32"/>
        </w:rPr>
        <w:t>未尽事项，以中山大学研究生院相关文件为准</w:t>
      </w:r>
      <w:r>
        <w:rPr>
          <w:rFonts w:hint="eastAsia" w:eastAsia="仿宋"/>
          <w:bCs/>
          <w:sz w:val="32"/>
          <w:szCs w:val="32"/>
          <w:lang w:eastAsia="zh-CN"/>
        </w:rPr>
        <w:t>。</w:t>
      </w:r>
    </w:p>
    <w:p w14:paraId="34510954">
      <w:pPr>
        <w:spacing w:line="540" w:lineRule="exact"/>
        <w:ind w:firstLine="640" w:firstLineChars="200"/>
        <w:rPr>
          <w:rFonts w:hint="eastAsia" w:eastAsia="仿宋"/>
          <w:bCs/>
          <w:sz w:val="32"/>
          <w:szCs w:val="32"/>
          <w:lang w:eastAsia="zh-CN"/>
        </w:rPr>
      </w:pPr>
    </w:p>
    <w:p w14:paraId="7526FC94">
      <w:pPr>
        <w:spacing w:line="540" w:lineRule="exact"/>
        <w:jc w:val="right"/>
        <w:rPr>
          <w:rFonts w:hint="eastAsia" w:eastAsia="仿宋"/>
          <w:bCs/>
          <w:sz w:val="32"/>
          <w:szCs w:val="32"/>
        </w:rPr>
      </w:pPr>
      <w:r>
        <w:rPr>
          <w:rFonts w:hint="eastAsia" w:eastAsia="仿宋"/>
          <w:bCs/>
          <w:sz w:val="32"/>
          <w:szCs w:val="32"/>
        </w:rPr>
        <w:t xml:space="preserve"> </w:t>
      </w:r>
      <w:r>
        <w:rPr>
          <w:rFonts w:eastAsia="仿宋"/>
          <w:bCs/>
          <w:sz w:val="32"/>
          <w:szCs w:val="32"/>
        </w:rPr>
        <w:t xml:space="preserve">                             </w:t>
      </w:r>
      <w:r>
        <w:rPr>
          <w:rFonts w:hint="eastAsia" w:eastAsia="仿宋"/>
          <w:bCs/>
          <w:sz w:val="32"/>
          <w:szCs w:val="32"/>
        </w:rPr>
        <w:t xml:space="preserve"> </w:t>
      </w:r>
      <w:r>
        <w:rPr>
          <w:rFonts w:eastAsia="仿宋"/>
          <w:bCs/>
          <w:sz w:val="32"/>
          <w:szCs w:val="32"/>
        </w:rPr>
        <w:t xml:space="preserve">                                                 </w:t>
      </w:r>
      <w:r>
        <w:rPr>
          <w:rFonts w:hint="eastAsia" w:eastAsia="仿宋"/>
          <w:bCs/>
          <w:sz w:val="32"/>
          <w:szCs w:val="32"/>
          <w:lang w:val="en-US" w:eastAsia="zh-CN"/>
        </w:rPr>
        <w:t>中山大学</w:t>
      </w:r>
      <w:r>
        <w:rPr>
          <w:rFonts w:hint="eastAsia" w:eastAsia="仿宋"/>
          <w:bCs/>
          <w:sz w:val="32"/>
          <w:szCs w:val="32"/>
        </w:rPr>
        <w:t xml:space="preserve">地理科学与规划学院 </w:t>
      </w:r>
      <w:r>
        <w:rPr>
          <w:rFonts w:eastAsia="仿宋"/>
          <w:bCs/>
          <w:sz w:val="32"/>
          <w:szCs w:val="32"/>
        </w:rPr>
        <w:t xml:space="preserve">                                                  202</w:t>
      </w:r>
      <w:r>
        <w:rPr>
          <w:rFonts w:hint="eastAsia" w:eastAsia="仿宋"/>
          <w:bCs/>
          <w:sz w:val="32"/>
          <w:szCs w:val="32"/>
        </w:rPr>
        <w:t>6年3月</w:t>
      </w:r>
      <w:r>
        <w:rPr>
          <w:rFonts w:hint="eastAsia" w:eastAsia="仿宋"/>
          <w:bCs/>
          <w:sz w:val="32"/>
          <w:szCs w:val="32"/>
          <w:lang w:val="en-US" w:eastAsia="zh-CN"/>
        </w:rPr>
        <w:t>30</w:t>
      </w:r>
      <w:r>
        <w:rPr>
          <w:rFonts w:hint="eastAsia" w:eastAsia="仿宋"/>
          <w:bCs/>
          <w:sz w:val="32"/>
          <w:szCs w:val="32"/>
        </w:rPr>
        <w:t>日</w:t>
      </w:r>
    </w:p>
    <w:p w14:paraId="33B88440">
      <w:pPr>
        <w:spacing w:line="540" w:lineRule="exact"/>
        <w:ind w:firstLine="640" w:firstLineChars="200"/>
        <w:jc w:val="right"/>
        <w:rPr>
          <w:rFonts w:hint="default" w:eastAsia="仿宋"/>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4B9EC3"/>
    <w:multiLevelType w:val="singleLevel"/>
    <w:tmpl w:val="5B4B9EC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CA6A2A"/>
    <w:rsid w:val="0DBA1ABB"/>
    <w:rsid w:val="210459B8"/>
    <w:rsid w:val="298C2CFC"/>
    <w:rsid w:val="41F44B61"/>
    <w:rsid w:val="51E52ACB"/>
    <w:rsid w:val="5F9B0A4C"/>
    <w:rsid w:val="6E5E0A05"/>
    <w:rsid w:val="6FCA6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 w:type="paragraph" w:styleId="3">
    <w:name w:val="Title"/>
    <w:basedOn w:val="1"/>
    <w:next w:val="1"/>
    <w:qFormat/>
    <w:uiPriority w:val="1"/>
    <w:pPr>
      <w:autoSpaceDE w:val="0"/>
      <w:autoSpaceDN w:val="0"/>
      <w:adjustRightInd w:val="0"/>
      <w:ind w:left="781"/>
      <w:jc w:val="left"/>
    </w:pPr>
    <w:rPr>
      <w:rFonts w:ascii="Microsoft JhengHei" w:hAnsi="Arial" w:eastAsia="Microsoft JhengHei" w:cs="Microsoft JhengHei"/>
      <w:b/>
      <w:bCs/>
      <w:kern w:val="0"/>
      <w:sz w:val="36"/>
      <w:szCs w:val="36"/>
    </w:rPr>
  </w:style>
  <w:style w:type="character" w:styleId="6">
    <w:name w:val="Hyperlink"/>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1859</Words>
  <Characters>1998</Characters>
  <Lines>0</Lines>
  <Paragraphs>0</Paragraphs>
  <TotalTime>16</TotalTime>
  <ScaleCrop>false</ScaleCrop>
  <LinksUpToDate>false</LinksUpToDate>
  <CharactersWithSpaces>2130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2026-03-30T01:39:00Z</dcterms:created>
  <dc:creator>惠zhen</dc:creator>
  <cp:lastModifiedBy>惠zhen</cp:lastModifiedBy>
  <dcterms:modified xsi:type="dcterms:W3CDTF">2026-03-30T09:40:48Z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ED0D98BD0A9E444881C1F24A83277010_11</vt:lpwstr>
  </property>
  <property fmtid="{D5CDD505-2E9C-101B-9397-08002B2CF9AE}" pid="4" name="KSOTemplateDocerSaveRecord">
    <vt:lpwstr>eyJoZGlkIjoiM2JiZDA4NDNkZWRjODQyOTk3OWM3MDMzNDU1MWJkNzEiLCJ1c2VySWQiOiI0NjkyMzIxMDYifQ==</vt:lpwstr>
  </property>
</Properties>
</file>